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64" w:rsidRDefault="00BB2040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Форма 1/АПК БГ (Белгородская область)</w:t>
      </w:r>
    </w:p>
    <w:p w:rsidR="00B12C64" w:rsidRDefault="00B12C6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B12C64" w:rsidRDefault="00BB2040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ходе построения и развития АПК «Безопасный город»</w:t>
      </w:r>
    </w:p>
    <w:p w:rsidR="00B12C64" w:rsidRDefault="00BB2040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Белгородской области</w:t>
      </w:r>
    </w:p>
    <w:p w:rsidR="00B12C64" w:rsidRDefault="00BB2040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«16» декабря 2021 года</w:t>
      </w:r>
    </w:p>
    <w:p w:rsidR="00B12C64" w:rsidRDefault="00B12C6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 включает в себя 22 муниципальных образования. Из них 9 городских округов и 13 муниципальных районов. На территории области созданы и функционируют 21 ЕДДС (ЕДДС г.о. «город Белгород» совмещает функции по г. Белгороду и Белгородскому району).</w:t>
      </w:r>
    </w:p>
    <w:p w:rsidR="00B12C64" w:rsidRDefault="00BB204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основные этапы развития АПК «Безопасный город» на территории области </w:t>
      </w:r>
      <w:r>
        <w:rPr>
          <w:rFonts w:ascii="Times New Roman" w:hAnsi="Times New Roman" w:cs="Times New Roman"/>
          <w:i/>
          <w:sz w:val="24"/>
          <w:szCs w:val="28"/>
        </w:rPr>
        <w:t xml:space="preserve">(распоряжение Губернатора Белгородской области от 10.07.2015 № 387-р «Об утверждении решения Координационного совещания по обеспечению правопорядка в Белгородской области от 01.07.2015»).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  <w:lang w:eastAsia="ru-RU"/>
        </w:rPr>
        <w:t>Аналогично приняты нормативно-правовые акты на территории 22 муниципальных образований.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rFonts w:eastAsia="Times New Roman"/>
          <w:lang w:eastAsia="ru-RU"/>
        </w:rPr>
        <w:t xml:space="preserve">Создана межведомственная комиссия по вопросам внедрения и развития систем АПК «Безопасный город» </w:t>
      </w:r>
      <w:r>
        <w:rPr>
          <w:rFonts w:eastAsia="Times New Roman"/>
          <w:i/>
          <w:sz w:val="24"/>
          <w:szCs w:val="24"/>
          <w:lang w:eastAsia="ru-RU"/>
        </w:rPr>
        <w:t xml:space="preserve">(распоряжение Губернатора Белгородской области от 21.04.2014 № 189-р «О создании межведомственной комиссии», (в ред. распоряжения Губернатора Белгородской области от 15.03.2017 </w:t>
      </w:r>
      <w:r>
        <w:rPr>
          <w:rFonts w:eastAsia="Times New Roman"/>
          <w:i/>
          <w:sz w:val="24"/>
          <w:szCs w:val="24"/>
        </w:rPr>
        <w:t xml:space="preserve"> № 176-р «О внесении изменений в распоряжение Губернатора Белгородской области от 21.04.2014 №189-р»)).</w:t>
      </w:r>
      <w:r>
        <w:rPr>
          <w:rFonts w:eastAsia="Times New Roman"/>
          <w:i/>
          <w:sz w:val="24"/>
        </w:rPr>
        <w:t xml:space="preserve"> 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rFonts w:eastAsia="Times New Roman"/>
        </w:rPr>
        <w:t xml:space="preserve">Председателем межведомственной комиссии является - секретарь Совета безопасности области Мантулин Олег Викторович </w:t>
      </w:r>
      <w:r>
        <w:rPr>
          <w:rFonts w:eastAsia="Times New Roman"/>
          <w:i/>
          <w:sz w:val="24"/>
          <w:szCs w:val="24"/>
          <w:lang w:eastAsia="ru-RU"/>
        </w:rPr>
        <w:t>(распоряжение Губернатора Белгородской области от 21.04.2014 № 189-р «О создании межведомственной комиссии», (в ред. распоряжения Губернатора Белгородской области от 15.03.2017</w:t>
      </w:r>
      <w:r>
        <w:rPr>
          <w:rFonts w:eastAsia="Times New Roman"/>
          <w:i/>
          <w:sz w:val="24"/>
          <w:szCs w:val="24"/>
        </w:rPr>
        <w:t xml:space="preserve"> № 176-р «О внесении изменений в распоряжение Губернатора Белгородской области от 21.04.2014 №189-р»)).</w:t>
      </w:r>
      <w:r>
        <w:rPr>
          <w:rFonts w:eastAsia="Times New Roman"/>
          <w:i/>
          <w:sz w:val="24"/>
        </w:rPr>
        <w:t xml:space="preserve"> </w:t>
      </w:r>
    </w:p>
    <w:p w:rsidR="00B12C64" w:rsidRDefault="00BB2040">
      <w:pPr>
        <w:pStyle w:val="afc"/>
        <w:shd w:val="clear" w:color="auto" w:fill="FFFFFF"/>
        <w:ind w:left="0" w:firstLine="660"/>
        <w:jc w:val="both"/>
        <w:rPr>
          <w:rFonts w:eastAsia="Times New Roman"/>
        </w:rPr>
      </w:pPr>
      <w:r>
        <w:rPr>
          <w:rFonts w:eastAsia="Times New Roman"/>
        </w:rPr>
        <w:t>Аналогично созданы межведомственные комиссии в 22 муниципальных образованиях области.</w:t>
      </w:r>
    </w:p>
    <w:p w:rsidR="00B12C64" w:rsidRDefault="00BB2040">
      <w:pPr>
        <w:pStyle w:val="af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заказчика работ по построению и внедрению АПК «Безопасный город» определено областное государственное казенное учреждение «Управление по делам гражданской обороны и чрезвычайным ситуациям Белгородской области»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распоряжение Губернатора от 04.02.2016 № 52 «О внесении изменений в распоряжение Губернатора области от 21.04.2014 №189-р»).</w:t>
      </w:r>
    </w:p>
    <w:p w:rsidR="00B12C64" w:rsidRDefault="00BB204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за организацию работы по созданию и внедрению АПК «Безопасный город» в ГУ МЧС России по Белгородской области </w:t>
      </w:r>
      <w:r>
        <w:rPr>
          <w:rFonts w:ascii="Times New Roman" w:hAnsi="Times New Roman" w:cs="Times New Roman"/>
          <w:i/>
          <w:sz w:val="24"/>
          <w:szCs w:val="28"/>
        </w:rPr>
        <w:t xml:space="preserve">(приказ ГУ МЧС России по Белгородской области от 11.03.2016 № 94 «О создании комиссии по вопросам, связанным с внедрением и развитием систем АПК «Безопасный город»»)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B12C64" w:rsidRDefault="00BB2040">
      <w:pPr>
        <w:pStyle w:val="ConsPlusNormal"/>
        <w:numPr>
          <w:ilvl w:val="0"/>
          <w:numId w:val="4"/>
        </w:numPr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заместитель начальника Главного управления (по гражданской обороне и защите населения) полковник Лисовский Вадим Анатольевич. </w:t>
      </w:r>
    </w:p>
    <w:p w:rsidR="00B12C64" w:rsidRDefault="00BB2040">
      <w:pPr>
        <w:pStyle w:val="ConsPlusNormal"/>
        <w:numPr>
          <w:ilvl w:val="0"/>
          <w:numId w:val="4"/>
        </w:numPr>
        <w:spacing w:after="16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комиссии, заместитель начальника Главного управления (по антикризисному управлению) полковник внутренней службы Кудренко Владимир Владимирович. 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lastRenderedPageBreak/>
        <w:t>На территории области</w:t>
      </w:r>
      <w:r>
        <w:t xml:space="preserve"> </w:t>
      </w:r>
      <w:r>
        <w:rPr>
          <w:rFonts w:eastAsia="Times New Roman"/>
          <w:lang w:eastAsia="ru-RU"/>
        </w:rPr>
        <w:t xml:space="preserve">утвержден План построения и развития аппаратно-программного комплекса «Безопасный город» </w:t>
      </w:r>
      <w:r>
        <w:rPr>
          <w:rFonts w:eastAsia="Times New Roman"/>
          <w:i/>
          <w:sz w:val="24"/>
          <w:lang w:eastAsia="ru-RU"/>
        </w:rPr>
        <w:t>(распоряжение Губернатора области от 10.08.2015 № 438-р «Об утверждении Плана развития аппаратно-программного комплекса «Безопасный город» на территории Белгородской области»),</w:t>
      </w:r>
      <w:r>
        <w:rPr>
          <w:rFonts w:eastAsia="Times New Roman"/>
          <w:sz w:val="24"/>
          <w:lang w:eastAsia="ru-RU"/>
        </w:rPr>
        <w:t xml:space="preserve"> </w:t>
      </w:r>
      <w:r>
        <w:rPr>
          <w:rFonts w:eastAsia="Times New Roman"/>
          <w:lang w:eastAsia="ru-RU"/>
        </w:rPr>
        <w:t>согласованный с МЧС России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i/>
          <w:sz w:val="24"/>
          <w:szCs w:val="24"/>
        </w:rPr>
        <w:t>(письмо Департамента гражданской защиты МЧС России № 14-4-338 от 01.02.2016 года).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:rsidR="00B12C64" w:rsidRDefault="00BB2040">
      <w:pPr>
        <w:pStyle w:val="afc"/>
        <w:shd w:val="clear" w:color="auto" w:fill="FFFFFF"/>
        <w:ind w:left="0" w:firstLine="709"/>
        <w:jc w:val="both"/>
        <w:rPr>
          <w:rFonts w:eastAsia="Times New Roman"/>
          <w:i/>
          <w:color w:val="FF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Скорректирован и утвержден План развития АПК «Безопасный город» на 2020-2025 годы </w:t>
      </w:r>
      <w:r>
        <w:rPr>
          <w:i/>
          <w:sz w:val="24"/>
          <w:szCs w:val="24"/>
        </w:rPr>
        <w:t>(Решение областной КЧС и ОПБ от 28.02.2020</w:t>
      </w:r>
      <w:r>
        <w:rPr>
          <w:i/>
          <w:sz w:val="24"/>
          <w:szCs w:val="24"/>
        </w:rPr>
        <w:br/>
        <w:t>№2</w:t>
      </w:r>
      <w:r>
        <w:rPr>
          <w:rFonts w:eastAsia="Times New Roman"/>
          <w:i/>
          <w:lang w:eastAsia="ru-RU"/>
        </w:rPr>
        <w:t>).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  <w:lang w:eastAsia="ru-RU"/>
        </w:rPr>
        <w:t>Аналогично актуализированы и утверждены планы построения и развития АПК «Безопасный город» на территории 22 муниципальных образований, согласованные с ГУ МЧС России по Белгородской области.</w:t>
      </w:r>
    </w:p>
    <w:p w:rsidR="00B12C64" w:rsidRDefault="00BB2040">
      <w:pPr>
        <w:pStyle w:val="afb"/>
        <w:numPr>
          <w:ilvl w:val="0"/>
          <w:numId w:val="1"/>
        </w:numPr>
        <w:ind w:left="0" w:firstLine="709"/>
        <w:jc w:val="both"/>
        <w:rPr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 xml:space="preserve"> Создание и развитие АПК «Безопасный город» и его сегментов за счет средств регионального бюджета осуществляется в соответствии с утвержденными подпрограммами №3 и №7 государственной программы Белгородской области «Обеспечение безопасности жизнедеятельности населения и территорий Белгородской области на 2014-2025 годы»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auto"/>
        </w:rPr>
        <w:t xml:space="preserve">(постановление Правительства области от 28.10.2013 № 442-пп, (в ред. постановления Правительства области от 30.03.2020 №105-пп)),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а также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Законом Белгородской области от 13.12.2019 № 431 «Об областном бюджете на 2020 год и на плановый период 2021 и 2022 годов»:</w:t>
      </w:r>
    </w:p>
    <w:p w:rsidR="00B12C64" w:rsidRDefault="00BB2040">
      <w:pPr>
        <w:pStyle w:val="afb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7 «Построения и развития аппаратно - программного комплекса «Безопасный город»»:</w:t>
      </w:r>
    </w:p>
    <w:p w:rsidR="00B12C64" w:rsidRDefault="00BB2040">
      <w:pPr>
        <w:pStyle w:val="afb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2021 г – 10 000 тыс. рублей;</w:t>
      </w:r>
    </w:p>
    <w:p w:rsidR="00B12C64" w:rsidRDefault="00BB2040">
      <w:pPr>
        <w:pStyle w:val="afb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2022 г – 10 000 тыс. рублей;</w:t>
      </w:r>
    </w:p>
    <w:p w:rsidR="00B12C64" w:rsidRDefault="00BB2040">
      <w:pPr>
        <w:pStyle w:val="afb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2023 г – 10 000 тыс. рублей;</w:t>
      </w:r>
    </w:p>
    <w:p w:rsidR="00B12C64" w:rsidRDefault="00BB2040">
      <w:pPr>
        <w:pStyle w:val="afb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2024 г – 10 000 тыс. рублей;</w:t>
      </w:r>
    </w:p>
    <w:p w:rsidR="00B12C64" w:rsidRDefault="00BB2040">
      <w:pPr>
        <w:pStyle w:val="afb"/>
        <w:ind w:left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2025 г – 10 000 тыс. рублей.;</w:t>
      </w:r>
    </w:p>
    <w:p w:rsidR="00B12C64" w:rsidRDefault="00BB2040">
      <w:pPr>
        <w:pStyle w:val="afb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 3,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задача № 2 «Снижение рисков и смягчение последствий ЧС природного и техногенного характера, обеспечение вызова экстренных оперативных служб по единому номеру «112» -  8 700 тыс. руб.;</w:t>
      </w:r>
    </w:p>
    <w:p w:rsidR="00B12C64" w:rsidRDefault="00BB204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Закона </w:t>
      </w:r>
      <w:r>
        <w:rPr>
          <w:rFonts w:ascii="Times New Roman" w:hAnsi="Times New Roman" w:cs="Times New Roman"/>
          <w:sz w:val="28"/>
          <w:szCs w:val="28"/>
        </w:rPr>
        <w:t>Белгородской области от 26 декабря 2020 г. № 19 «Об областном бюджете на 2021 год и на плановый период 2022 и 2023 годов»- основные мероприятия «Мобилизационная подготовка населения области» -  9 830 тыс. руб.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  <w:shd w:val="clear" w:color="auto" w:fill="auto"/>
        </w:rPr>
        <w:t xml:space="preserve">Также осуществляется создание и развитие сегментов АПК «Безопасный город» за счет средств муниципальных бюджетов - 27 069 тыс. руб. </w:t>
      </w:r>
    </w:p>
    <w:p w:rsidR="00B12C64" w:rsidRDefault="00BB2040">
      <w:pPr>
        <w:pStyle w:val="afc"/>
        <w:shd w:val="clear" w:color="auto" w:fill="FFFFFF"/>
        <w:ind w:left="0" w:firstLine="660"/>
        <w:jc w:val="both"/>
        <w:rPr>
          <w:shd w:val="clear" w:color="auto" w:fill="auto"/>
        </w:rPr>
      </w:pPr>
      <w:r>
        <w:rPr>
          <w:rFonts w:eastAsia="Times New Roman"/>
          <w:shd w:val="clear" w:color="auto" w:fill="auto"/>
        </w:rPr>
        <w:t xml:space="preserve">В 2021 году общая сумма на развитие АПК «Безопасный город» и его сегментов составляет  - 59 199 тыс. руб., а именно: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</w:rPr>
        <w:t xml:space="preserve">в рамках подпрограммы № 7 спланировано и освоено </w:t>
      </w:r>
      <w:r>
        <w:t xml:space="preserve">10 000 тыс. руб. на создание КСА ЕЦОР Шебекинского городского округа </w:t>
      </w:r>
      <w:r>
        <w:rPr>
          <w:i/>
          <w:iCs/>
          <w:color w:val="auto"/>
        </w:rPr>
        <w:t xml:space="preserve">(областной бюджет).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</w:rPr>
        <w:t xml:space="preserve">в рамках подпрограммы № 3 спланировано и освоено 8 700 тыс. руб. на техническую поддержку, обслуживание и вопросы защиты информации Системы-112 </w:t>
      </w:r>
      <w:r>
        <w:rPr>
          <w:i/>
          <w:iCs/>
          <w:color w:val="auto"/>
        </w:rPr>
        <w:t xml:space="preserve">(областной бюджет).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rFonts w:eastAsia="Times New Roman"/>
        </w:rPr>
        <w:lastRenderedPageBreak/>
        <w:t xml:space="preserve">в рамках Закона </w:t>
      </w:r>
      <w:r>
        <w:t>Белгородской области от 26 декабря 2020 г. № 19 «Об областном бюджете на 2021 год и на плановый период 2022 и 2023 годов»-</w:t>
      </w:r>
      <w:r>
        <w:rPr>
          <w:color w:val="auto"/>
        </w:rPr>
        <w:t xml:space="preserve"> основные мероприятия «Мобилизационная подготовка населения области» </w:t>
      </w:r>
      <w:r>
        <w:t>спланировано</w:t>
      </w:r>
      <w:r>
        <w:rPr>
          <w:color w:val="auto"/>
        </w:rPr>
        <w:t xml:space="preserve"> и освоено 9 830 тыс. руб. на развитие и поддержание в постоянной готовности систем оповещения населения </w:t>
      </w:r>
      <w:r>
        <w:rPr>
          <w:i/>
          <w:iCs/>
          <w:color w:val="auto"/>
        </w:rPr>
        <w:t xml:space="preserve">(областной бюджет).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rPr>
          <w:color w:val="auto"/>
        </w:rPr>
        <w:t xml:space="preserve">в рамках правоохранительного сегмента </w:t>
      </w:r>
      <w:r>
        <w:t>АПК «Безопасный город» и местной системы оповещения населения</w:t>
      </w:r>
      <w:r>
        <w:rPr>
          <w:rFonts w:eastAsia="Times New Roman"/>
          <w:b/>
          <w:bCs/>
          <w:shd w:val="clear" w:color="auto" w:fill="auto"/>
        </w:rPr>
        <w:t xml:space="preserve"> </w:t>
      </w:r>
      <w:r>
        <w:rPr>
          <w:rFonts w:eastAsia="Times New Roman"/>
          <w:shd w:val="clear" w:color="auto" w:fill="auto"/>
        </w:rPr>
        <w:t>на</w:t>
      </w:r>
      <w:r>
        <w:rPr>
          <w:rFonts w:eastAsia="Times New Roman"/>
          <w:b/>
          <w:bCs/>
          <w:shd w:val="clear" w:color="auto" w:fill="auto"/>
        </w:rPr>
        <w:t xml:space="preserve"> </w:t>
      </w:r>
      <w:r>
        <w:rPr>
          <w:rFonts w:eastAsia="Times New Roman"/>
          <w:shd w:val="clear" w:color="auto" w:fill="auto"/>
        </w:rPr>
        <w:t xml:space="preserve">территории муниципальных районов и городских округов спланировано и освоено 27 069 тыс. на развитие и обслуживание данного направления </w:t>
      </w:r>
      <w:r>
        <w:rPr>
          <w:rFonts w:eastAsia="Times New Roman"/>
          <w:i/>
          <w:iCs/>
          <w:shd w:val="clear" w:color="auto" w:fill="auto"/>
        </w:rPr>
        <w:t xml:space="preserve">(муниципальный бюджет). </w:t>
      </w:r>
    </w:p>
    <w:p w:rsidR="00B12C64" w:rsidRDefault="00BB2040">
      <w:pPr>
        <w:pStyle w:val="afc"/>
        <w:shd w:val="clear" w:color="auto" w:fill="FFFFFF"/>
        <w:ind w:left="0" w:firstLine="660"/>
        <w:jc w:val="both"/>
      </w:pPr>
      <w:r>
        <w:t>в рамках правоохранительного сегмента АПК «Безопасный город» на территории</w:t>
      </w:r>
      <w:r>
        <w:rPr>
          <w:color w:val="auto"/>
        </w:rPr>
        <w:t xml:space="preserve"> Новооскольского городского округа </w:t>
      </w:r>
      <w:r>
        <w:t xml:space="preserve">спланировано и освоено            </w:t>
      </w:r>
      <w:r>
        <w:rPr>
          <w:color w:val="auto"/>
        </w:rPr>
        <w:t xml:space="preserve">3 600 тыс. руб. на  увеличение количества камер общественного порядка </w:t>
      </w:r>
      <w:r>
        <w:rPr>
          <w:i/>
          <w:iCs/>
          <w:color w:val="auto"/>
        </w:rPr>
        <w:t xml:space="preserve">(областной бюджет). 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</w:pPr>
      <w:r>
        <w:t>Н</w:t>
      </w:r>
      <w:r>
        <w:rPr>
          <w:rFonts w:eastAsia="Times New Roman"/>
          <w:lang w:eastAsia="ru-RU"/>
        </w:rPr>
        <w:t xml:space="preserve">а территории области утверждены 3 пилотных муниципальных образования </w:t>
      </w:r>
      <w:r>
        <w:rPr>
          <w:i/>
          <w:sz w:val="24"/>
          <w:szCs w:val="24"/>
          <w:lang w:eastAsia="ru-RU"/>
        </w:rPr>
        <w:t>(</w:t>
      </w:r>
      <w:r>
        <w:rPr>
          <w:i/>
          <w:sz w:val="24"/>
        </w:rPr>
        <w:t>распоряжение Губернатора Белгородской области от 10.07.2015 № 387-р «Об утверждении решения Координационного совещания по обеспечению правопорядка в Белгородской области от 01.07.2015»</w:t>
      </w:r>
      <w:r>
        <w:rPr>
          <w:i/>
          <w:sz w:val="24"/>
          <w:szCs w:val="24"/>
          <w:lang w:eastAsia="ru-RU"/>
        </w:rPr>
        <w:t xml:space="preserve">) </w:t>
      </w:r>
      <w:r>
        <w:rPr>
          <w:rFonts w:eastAsia="Times New Roman"/>
          <w:lang w:eastAsia="ru-RU"/>
        </w:rPr>
        <w:t>Старооскольский городской округ, Шебекинский городской округ и Краснояружский район.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</w:rPr>
      </w:pPr>
      <w:r>
        <w:rPr>
          <w:rFonts w:eastAsia="Times New Roman"/>
        </w:rPr>
        <w:t>Разработано и согласовано с Советом главных конструкторов техническое задание на построение АПК «Безопасный город» в пилотных зонах области</w:t>
      </w:r>
      <w:r>
        <w:rPr>
          <w:b/>
        </w:rPr>
        <w:t xml:space="preserve"> </w:t>
      </w:r>
      <w:r>
        <w:rPr>
          <w:i/>
          <w:sz w:val="24"/>
        </w:rPr>
        <w:t>(Старооскольский городской округ, Шебекинский городской округ и Краснояружский район)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rFonts w:eastAsia="Times New Roman"/>
        </w:rPr>
        <w:t xml:space="preserve">а также в городском округе «город Белгород» </w:t>
      </w:r>
      <w:r>
        <w:rPr>
          <w:i/>
          <w:sz w:val="24"/>
          <w:szCs w:val="24"/>
        </w:rPr>
        <w:t>(Письмо Департамента гражданской защиты МЧС России № 14-4-338 от 01.02.2016 года).</w:t>
      </w:r>
    </w:p>
    <w:p w:rsidR="00B12C64" w:rsidRDefault="00BB2040">
      <w:pPr>
        <w:pStyle w:val="afc"/>
        <w:shd w:val="clear" w:color="auto" w:fill="FFFFFF"/>
        <w:ind w:left="0" w:firstLine="709"/>
        <w:jc w:val="both"/>
        <w:rPr>
          <w:b/>
        </w:rPr>
      </w:pPr>
      <w:r>
        <w:t>Техническим заданием предусмотрено создание КСА «Региональная платформа» на базе ЦОВ-112. КСА ЕЦОР планируется создать на базе ЕДДС городского округа «город Белгород», Старооскольского и Шебекинского городских округов, а также ЕДДС Краснояружского района.</w:t>
      </w:r>
    </w:p>
    <w:p w:rsidR="00B12C64" w:rsidRDefault="00BB2040">
      <w:pPr>
        <w:pStyle w:val="afc"/>
        <w:numPr>
          <w:ilvl w:val="0"/>
          <w:numId w:val="1"/>
        </w:numPr>
        <w:shd w:val="clear" w:color="auto" w:fill="FFFFFF"/>
        <w:ind w:left="0" w:firstLine="709"/>
        <w:jc w:val="both"/>
      </w:pPr>
      <w:r>
        <w:rPr>
          <w:rFonts w:eastAsia="Times New Roman"/>
          <w:shd w:val="clear" w:color="auto" w:fill="auto"/>
        </w:rPr>
        <w:t>Заключены и исполнены Государственные контракты на пр</w:t>
      </w:r>
      <w:r>
        <w:rPr>
          <w:rFonts w:eastAsia="Times New Roman"/>
        </w:rPr>
        <w:t xml:space="preserve">иобретение оборудования и оказание услуг для создания КСА «Единый центр оперативного реагирования» в составе аппаратно-программного комплекса «Безопасный город», с установкой и пусконаладочными работами. </w:t>
      </w:r>
    </w:p>
    <w:p w:rsidR="00B12C64" w:rsidRDefault="00BB204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Заключен Государственный контракт на оказание услуг по предоставлению лицензии на специализированное программное обеспечение для автоматизации работы ДДС ЭОС, для работы автоматизации рабочих мест диспетчера АПК «Безопасный город» в пилотном муниципальном образовании Шебекинский городской округ и оказание сопутствующих услуг по установке, настройке и пуско-наладке </w:t>
      </w:r>
      <w:r>
        <w:rPr>
          <w:rFonts w:ascii="Times New Roman" w:hAnsi="Times New Roman" w:cs="Times New Roman"/>
          <w:i/>
          <w:sz w:val="24"/>
          <w:szCs w:val="28"/>
        </w:rPr>
        <w:t xml:space="preserve">(Государственный контракт                         № 01/06/2021 от 01 июня 2021). </w:t>
      </w:r>
    </w:p>
    <w:p w:rsidR="00B12C64" w:rsidRDefault="00BB204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Заключено два Государственных контракта на поставку продукции радиоэлектронной промышленности </w:t>
      </w:r>
      <w:r>
        <w:rPr>
          <w:rFonts w:ascii="Times New Roman" w:hAnsi="Times New Roman" w:cs="Times New Roman"/>
          <w:i/>
          <w:sz w:val="24"/>
          <w:szCs w:val="28"/>
        </w:rPr>
        <w:t xml:space="preserve">(Государственные контракты № 05/2021/1 и № 05/2021/2 от 14 мая 2021). </w:t>
      </w:r>
    </w:p>
    <w:p w:rsidR="00B12C64" w:rsidRDefault="00BB2040">
      <w:pPr>
        <w:pStyle w:val="ConsPlusNormal"/>
        <w:shd w:val="clear" w:color="auto" w:fill="FFFFFF"/>
        <w:ind w:left="737"/>
        <w:jc w:val="both"/>
      </w:pPr>
      <w:r>
        <w:rPr>
          <w:rFonts w:ascii="Times New Roman" w:hAnsi="Times New Roman" w:cs="Times New Roman"/>
          <w:sz w:val="28"/>
          <w:szCs w:val="28"/>
        </w:rPr>
        <w:t>Контракты исполнены.</w:t>
      </w:r>
    </w:p>
    <w:p w:rsidR="00B12C64" w:rsidRDefault="00BB2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2022 году спланировано построение К</w:t>
      </w:r>
      <w:r>
        <w:rPr>
          <w:rFonts w:ascii="Times New Roman" w:eastAsia="Times New Roman" w:hAnsi="Times New Roman" w:cs="Times New Roman"/>
          <w:sz w:val="28"/>
          <w:szCs w:val="28"/>
        </w:rPr>
        <w:t>СА ЕЦОР в составе АПК «Безопасный город» в Яковлевском городском округе.</w:t>
      </w:r>
    </w:p>
    <w:p w:rsidR="00B12C64" w:rsidRDefault="00BB2040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Проектно-сметная документация на создание КСА ЕЦОР в Шебекинском городском округе разработана </w:t>
      </w:r>
      <w:r>
        <w:rPr>
          <w:rFonts w:ascii="Times New Roman" w:hAnsi="Times New Roman" w:cs="Times New Roman"/>
          <w:i/>
          <w:sz w:val="24"/>
          <w:szCs w:val="28"/>
          <w:shd w:val="clear" w:color="auto" w:fill="auto"/>
        </w:rPr>
        <w:t xml:space="preserve">(Государственный контракт Ф.2018.562525 от 27 ноября 2018). </w:t>
      </w:r>
    </w:p>
    <w:p w:rsidR="00B12C64" w:rsidRDefault="00BB2040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сентября 2021 года проведены приемочные испытания КСА ЕЦОР в составе АПК «Безопасный город» в Шебекинском городском округе. По результатам приемочных испытаний комплекс готов к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(Акт испытаний работоспособности КСА ЕЦОР от 30 сентября 2020).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B12C64" w:rsidRDefault="00BB204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в эксплуатацию АПК «Безопасный город» на территории Белгородской области и оформление паспорта АПК «Безопасный город» не проводилось.</w:t>
      </w:r>
    </w:p>
    <w:p w:rsidR="00B12C64" w:rsidRDefault="00BB2040">
      <w:pPr>
        <w:pStyle w:val="afb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гибридная схема создания АПК «Безопасный город» на территории Белгородской области </w:t>
      </w:r>
      <w:r>
        <w:rPr>
          <w:rFonts w:ascii="Times New Roman" w:hAnsi="Times New Roman" w:cs="Times New Roman"/>
          <w:i/>
          <w:sz w:val="24"/>
          <w:szCs w:val="24"/>
        </w:rPr>
        <w:t>(Решение областной КЧС и ОПБ от 09.02.2017 № 3).</w:t>
      </w:r>
    </w:p>
    <w:p w:rsidR="00B12C64" w:rsidRDefault="00BB2040">
      <w:pPr>
        <w:pStyle w:val="afb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КСА «Региональная платформа» и КСА «Сервисная платформа»  будет создаваться на базе ЦОВ-112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(п. Северный Первый, ул. Березовая д. 34)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КСА ЕЦОР городского округа «город Белгород» развернут на базе ЕДДС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(г. Белгород, ул. Менделеева,14)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КСА ЕЦОР Старооскольского городского округа развернут на базе ЕДДС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(г. Старый Оскол, мкр. Рудничный, 23).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КСА ЕЦОР Шебекинского городского округа на базе ЕДДС 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(г. </w:t>
      </w:r>
      <w:r>
        <w:rPr>
          <w:rFonts w:ascii="Times New Roman" w:eastAsia="Times New Roman" w:hAnsi="Times New Roman" w:cs="Times New Roman"/>
          <w:i/>
          <w:sz w:val="24"/>
          <w:szCs w:val="28"/>
          <w:shd w:val="clear" w:color="auto" w:fill="auto"/>
        </w:rPr>
        <w:t>Шебекино, ул. Свободы д.17).</w:t>
      </w:r>
    </w:p>
    <w:p w:rsidR="00B12C64" w:rsidRDefault="00BB2040">
      <w:pPr>
        <w:pStyle w:val="afb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Дальнейший порядок подключения оставшихся муниципальных образований будет определен при подготовке технических заданий на создание АПК «Безопасный город».</w:t>
      </w:r>
    </w:p>
    <w:p w:rsidR="00B12C64" w:rsidRDefault="00BB204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Прорабатывается вопрос о консолидации на базе АПК «Безопасный город» следующих сегментов:</w:t>
      </w:r>
    </w:p>
    <w:p w:rsidR="00B12C64" w:rsidRDefault="00BB2040">
      <w:pPr>
        <w:pStyle w:val="ConsPlusNormal"/>
        <w:ind w:firstLine="7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функционального блока «Безопасность населения и муниципальной (коммунальной) инфраструктуры: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пожарной безопасности социально-значимых, потенциально-опасных объектов на базе СПО «ИСТОК-СМ» 1574 объекта, с выводом информации в ДДС-01 и ЕДДС муниципальных образований (интегрирован с Системой-112).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информирования и оповещения населения: 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региональная автоматизированная система централизованного  оповещения населения (далее-РАСЦО) на базе аппаратуры П-166 - 23 автоматизированных пульта управления, установленных в ЕДДС муниципальных образований и в ЦУКС ГУ МЧС России по Белгородской области, 210 электромеханических сирен, 21 усилительно-коммутационный блок, 331 сигнальное громкоговорящее устройство;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комплексная система экстренного оповещения населения (КСЭОН)-34 зоны (2 электромеханические сирены и 32 усилительно-коммутационных блока) интегрированные в РАСЦО. 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локальные системы оповещения (ЛСО) потенциально опасных объектов – 3 объекта, интегрированные в РАСЦО;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информирования и оповещения населения на транспорте.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камеры общественного порядка (2343 камеры).</w:t>
      </w:r>
    </w:p>
    <w:p w:rsidR="00B12C64" w:rsidRDefault="00BB2040">
      <w:pPr>
        <w:pStyle w:val="ConsPlusNormal"/>
        <w:ind w:firstLine="8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функционального блока «Безопасность на транспорте»: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ИАС «Опора» и ИАС «Пульс» системы весогабаритного контроля (6 пунктов АСВГК);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фотовидеофиксации событий на дорогах (116 устройств из них -64 передвижных; 48 стационарных; 4 мобильных);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ИАС «Стоп-Контроль» передвижные комплексы весогабаритного контроля (3 пункта ППВК);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ИАС «Буревестник», управление метеостанциями на дорогах общего пользования (25 метеостанций); 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видеонаблюдения за Белгородским участком ФАД М-2 «Крым»  («АСМО» ЦУП ФКУ «Упрдор Москва-Харьков» (4 камеры));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информирования населения на транспортных средствах и объектах транспортной инфраструктуры (СЗИОНТ -1 объект ООО «Международный аэропорт Белгород», 8 камер,1 блок радиационного и химического контроля, 2 терминала информирования и оповещения населения);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видеонаблюдения за Белгородскими дорогами общего пользования («АСМО-Белгород» - (70 камер: 45 камер Автодор, 25 - камер с термодатчиками)).</w:t>
      </w:r>
    </w:p>
    <w:p w:rsidR="00B12C64" w:rsidRDefault="00BB2040">
      <w:pPr>
        <w:pStyle w:val="ConsPlusNormal"/>
        <w:ind w:lef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функционального блока «Экологическая безопасность»: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пожарной безопасности лесных массивов (ЛЕСОХРАНИТЕЛЬ - 34 камеры).</w:t>
      </w:r>
    </w:p>
    <w:p w:rsidR="00B12C64" w:rsidRDefault="00BB2040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функционального блока «Координация работ служб и ведомств»: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 (22 муниципальных образования);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ГАИС «ЭРА-ГЛОНАСС» - интегрирована с Системой-112;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«МНИС-ГЛОНАСС» МЧС России -71 ед. техники;</w:t>
      </w:r>
    </w:p>
    <w:p w:rsidR="00B12C64" w:rsidRDefault="00BB2040">
      <w:pPr>
        <w:pStyle w:val="ConsPlusNormal"/>
        <w:numPr>
          <w:ilvl w:val="0"/>
          <w:numId w:val="2"/>
        </w:numPr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аналитика и управление транспортом (СКАУТ) -729 ед. техники.</w:t>
      </w:r>
    </w:p>
    <w:p w:rsidR="00B12C64" w:rsidRDefault="00BB2040">
      <w:pPr>
        <w:pStyle w:val="afc"/>
        <w:numPr>
          <w:ilvl w:val="0"/>
          <w:numId w:val="1"/>
        </w:numPr>
        <w:ind w:left="0" w:firstLine="709"/>
        <w:jc w:val="both"/>
      </w:pPr>
      <w:r>
        <w:t xml:space="preserve">Регламент организационного и информационного межведомственного и межуровневого взаимодействия в рамках построения, развития и эксплуатации АПК «Безопасный город» направлен в Администрацию Губернатора Белгородской области, а также в муниципальные образования области. </w:t>
      </w:r>
    </w:p>
    <w:p w:rsidR="00B12C64" w:rsidRDefault="00BB2040">
      <w:pPr>
        <w:pStyle w:val="afc"/>
        <w:numPr>
          <w:ilvl w:val="0"/>
          <w:numId w:val="1"/>
        </w:numPr>
        <w:spacing w:after="160"/>
        <w:ind w:left="0" w:firstLine="770"/>
        <w:jc w:val="both"/>
      </w:pPr>
      <w:r>
        <w:t xml:space="preserve"> </w:t>
      </w:r>
      <w:r>
        <w:rPr>
          <w:shd w:val="clear" w:color="auto" w:fill="auto"/>
        </w:rPr>
        <w:t xml:space="preserve">ПО ЗАО «Научно-техническая лаборатория «НЭКСТ ТЕХНИКА» в рамках заключенного Государственного контракта </w:t>
      </w:r>
      <w:r>
        <w:rPr>
          <w:i/>
          <w:sz w:val="24"/>
          <w:shd w:val="clear" w:color="auto" w:fill="auto"/>
        </w:rPr>
        <w:t>(№ 01</w:t>
      </w:r>
      <w:r>
        <w:rPr>
          <w:rFonts w:eastAsia="Times New Roman"/>
          <w:i/>
          <w:sz w:val="24"/>
          <w:shd w:val="clear" w:color="auto" w:fill="auto"/>
          <w:lang w:eastAsia="ru-RU"/>
        </w:rPr>
        <w:t>/06/2021</w:t>
      </w:r>
      <w:r>
        <w:rPr>
          <w:i/>
          <w:sz w:val="24"/>
          <w:shd w:val="clear" w:color="auto" w:fill="auto"/>
        </w:rPr>
        <w:t xml:space="preserve"> от 01 июня 202</w:t>
      </w:r>
      <w:r>
        <w:rPr>
          <w:rFonts w:eastAsia="Times New Roman"/>
          <w:i/>
          <w:sz w:val="24"/>
          <w:shd w:val="clear" w:color="auto" w:fill="auto"/>
          <w:lang w:eastAsia="ru-RU"/>
        </w:rPr>
        <w:t>1</w:t>
      </w:r>
      <w:r>
        <w:rPr>
          <w:i/>
          <w:sz w:val="24"/>
          <w:shd w:val="clear" w:color="auto" w:fill="auto"/>
        </w:rPr>
        <w:t xml:space="preserve">) </w:t>
      </w:r>
      <w:r>
        <w:rPr>
          <w:shd w:val="clear" w:color="auto" w:fill="auto"/>
        </w:rPr>
        <w:t>проведено первоочередное обучение диспетчерского персонала ЕДДС Шебекинского городского округа по вопросам эксплуатации АПК «Безопасный город».</w:t>
      </w:r>
    </w:p>
    <w:p w:rsidR="00B12C64" w:rsidRDefault="00BB2040">
      <w:pPr>
        <w:pStyle w:val="afc"/>
        <w:ind w:left="0" w:firstLine="709"/>
        <w:jc w:val="both"/>
      </w:pPr>
      <w:r>
        <w:t>Дальнейшее обучение (повышение квалификации) диспетчерского персонала ЕДДС планируется на базе ОБОУ ДПО «Учебно-методический центр ГОЧС по Белгородской области». Соответствующая программа обучения диспетчеров ЕДДС работе с АПК «Безопасный город» разработана.</w:t>
      </w:r>
    </w:p>
    <w:p w:rsidR="00B12C64" w:rsidRDefault="00BB2040">
      <w:pPr>
        <w:pStyle w:val="afc"/>
        <w:numPr>
          <w:ilvl w:val="0"/>
          <w:numId w:val="1"/>
        </w:numPr>
        <w:ind w:left="0" w:firstLine="709"/>
        <w:jc w:val="both"/>
      </w:pPr>
      <w:r>
        <w:t xml:space="preserve">В ОДС ЦУКС и ЕДДС муниципальных образований, с учетом характерных рисков и объективной оценки обстановки, а также в рамках информационного взаимодействия, ежедневно в круглосуточном режиме анализируется оперативная обстановка с применением вышеуказанных программно-технических продуктов: </w:t>
      </w:r>
    </w:p>
    <w:p w:rsidR="00B12C64" w:rsidRDefault="00BB2040">
      <w:pPr>
        <w:pStyle w:val="afc"/>
        <w:numPr>
          <w:ilvl w:val="0"/>
          <w:numId w:val="3"/>
        </w:numPr>
        <w:ind w:left="0" w:firstLine="330"/>
        <w:jc w:val="both"/>
      </w:pPr>
      <w:r>
        <w:t>система раннего обнаружения лесных пожаров «Лесохранитель», видеомониторинг пожарной обстановки.</w:t>
      </w:r>
    </w:p>
    <w:p w:rsidR="00B12C64" w:rsidRDefault="00BB2040">
      <w:pPr>
        <w:pStyle w:val="afb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auto"/>
        </w:rPr>
        <w:lastRenderedPageBreak/>
        <w:t xml:space="preserve">С помощью данной системы в текущем году производится мониторинг ландшафтных пожаров, возгораний мусора, свалок твердых бытовых отходов.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2C64" w:rsidRDefault="00BB2040">
      <w:pPr>
        <w:pStyle w:val="afc"/>
        <w:numPr>
          <w:ilvl w:val="0"/>
          <w:numId w:val="3"/>
        </w:numPr>
        <w:ind w:left="0" w:firstLine="360"/>
        <w:jc w:val="both"/>
      </w:pPr>
      <w:r>
        <w:t>система видеонаблюдения за Белгородским участком ФАД М-2 «Крым» «АСМО» ЦУП ФКУ «Упрдор Москва-Харьков; система фотовидеофиксации событий на дорогах.</w:t>
      </w:r>
    </w:p>
    <w:p w:rsidR="00B12C64" w:rsidRDefault="00BB2040">
      <w:pPr>
        <w:pStyle w:val="afb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Мониторинг обстановки на ФАД и дорогах регионального и местного значения осуществляется с помощью метеостанций, видеокамер, ГЛОНАСС, а также с учетом анализа обращений граждан в Системе-112, что позволяет обеспечить оперативное реагирование сил и средств на заторные явления в части привлечения снегоуборочной (инженерной) техники.</w:t>
      </w:r>
    </w:p>
    <w:p w:rsidR="00B12C64" w:rsidRDefault="00BB2040">
      <w:pPr>
        <w:pStyle w:val="afc"/>
        <w:numPr>
          <w:ilvl w:val="0"/>
          <w:numId w:val="3"/>
        </w:numPr>
        <w:jc w:val="both"/>
      </w:pPr>
      <w:r>
        <w:t xml:space="preserve">ИСТОК-СМ. </w:t>
      </w:r>
    </w:p>
    <w:p w:rsidR="00B12C64" w:rsidRDefault="00BB2040">
      <w:pPr>
        <w:pStyle w:val="afb"/>
        <w:ind w:firstLine="360"/>
        <w:jc w:val="both"/>
        <w:rPr>
          <w:shd w:val="clear" w:color="auto" w:fill="auto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auto"/>
        </w:rPr>
        <w:t>В 2021 году зарегистрировано 1759 выездов по факту срабатывания автоматической пожарной сигнализации.</w:t>
      </w:r>
    </w:p>
    <w:p w:rsidR="00B12C64" w:rsidRDefault="00BB2040">
      <w:pPr>
        <w:pStyle w:val="afc"/>
        <w:numPr>
          <w:ilvl w:val="0"/>
          <w:numId w:val="3"/>
        </w:numPr>
        <w:ind w:left="0" w:firstLine="360"/>
        <w:jc w:val="both"/>
      </w:pPr>
      <w:r>
        <w:t>Система обеспечения вызова оперативных служб по единому номеру «112».</w:t>
      </w:r>
    </w:p>
    <w:p w:rsidR="00B12C64" w:rsidRDefault="00BB2040">
      <w:pPr>
        <w:pStyle w:val="afb"/>
        <w:ind w:firstLine="360"/>
        <w:jc w:val="both"/>
        <w:rPr>
          <w:shd w:val="clear" w:color="auto" w:fill="auto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auto"/>
        </w:rPr>
        <w:t>С помощью данной системы в 2021 году принято от абонент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auto"/>
        </w:rPr>
        <w:t>ов 1 650 976</w:t>
      </w:r>
      <w:r>
        <w:rPr>
          <w:rFonts w:ascii="Times New Roman" w:hAnsi="Times New Roman" w:cs="Times New Roman"/>
          <w:i/>
          <w:iCs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auto"/>
        </w:rPr>
        <w:t>вы</w:t>
      </w:r>
      <w:r>
        <w:rPr>
          <w:rFonts w:ascii="Times New Roman" w:hAnsi="Times New Roman" w:cs="Times New Roman"/>
          <w:i/>
          <w:sz w:val="24"/>
          <w:szCs w:val="24"/>
          <w:shd w:val="clear" w:color="auto" w:fill="auto"/>
        </w:rPr>
        <w:t xml:space="preserve">зовов, с дальнейшим реагированием компетентных службы экстренного реагирования. </w:t>
      </w:r>
    </w:p>
    <w:p w:rsidR="00B12C64" w:rsidRDefault="00BB2040">
      <w:pPr>
        <w:pStyle w:val="afc"/>
        <w:numPr>
          <w:ilvl w:val="0"/>
          <w:numId w:val="3"/>
        </w:numPr>
        <w:ind w:left="0" w:firstLine="360"/>
        <w:jc w:val="both"/>
      </w:pPr>
      <w:r>
        <w:t>Автоматизированная система централизованного оповещения на региональном и муниципальном уровнях  (РАСЦО, МАСЦО, КСЭОН, ЛСО ПОО);</w:t>
      </w:r>
    </w:p>
    <w:p w:rsidR="00B12C64" w:rsidRDefault="00BB2040">
      <w:pPr>
        <w:pStyle w:val="afb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Позволяет в короткие сроки оповестить население области об угрозе возникновения или возникновении ЧС (происшествия) на территории Белгородской области. В текущем году применялась исключительно для проверки связи и оповещении при проведении учений и тренировок. </w:t>
      </w:r>
    </w:p>
    <w:p w:rsidR="00B12C64" w:rsidRDefault="00BB2040">
      <w:pPr>
        <w:pStyle w:val="af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Внедрение сегментов АПК «Безопасный город» планируется осуществить на базе специализированного программного обеспечения для автоматизации работы дежурно-диспетчерских служб экстренного реагирования - СПО «ИСТОК-СМ». Функциональные возможности СПО «ИСТОК-СМ» позволяют развивать информационную систему ЕДДС путем простого наращивания дополнительного оборудования в составе программно-технического комплекса ЕДДС.</w:t>
      </w:r>
    </w:p>
    <w:p w:rsidR="00B12C64" w:rsidRDefault="00BB2040">
      <w:pPr>
        <w:pStyle w:val="afc"/>
        <w:numPr>
          <w:ilvl w:val="0"/>
          <w:numId w:val="1"/>
        </w:numPr>
        <w:ind w:left="0" w:firstLine="709"/>
        <w:jc w:val="both"/>
      </w:pPr>
      <w:r>
        <w:t>К докладу прилагается контрольная таблица Белгородской области.</w:t>
      </w:r>
    </w:p>
    <w:p w:rsidR="00B12C64" w:rsidRDefault="00B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12C64" w:rsidRDefault="00B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B12C64" w:rsidRDefault="00BB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(по АКУ)</w:t>
      </w:r>
    </w:p>
    <w:p w:rsidR="00B12C64" w:rsidRDefault="00BB2040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  <w:t>В.В. Кудренко</w:t>
      </w:r>
    </w:p>
    <w:p w:rsidR="00B12C64" w:rsidRDefault="00B12C64">
      <w:pPr>
        <w:pStyle w:val="ad"/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64" w:rsidRDefault="00B12C64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2C64" w:rsidRDefault="00B12C64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64" w:rsidRDefault="00BB2040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оперативно-аналитического </w:t>
      </w:r>
    </w:p>
    <w:p w:rsidR="00B12C64" w:rsidRDefault="00BB2040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ЦУКС ГУ МЧС России по Белгородской области</w:t>
      </w:r>
    </w:p>
    <w:p w:rsidR="00B12C64" w:rsidRDefault="00BB2040">
      <w:pPr>
        <w:tabs>
          <w:tab w:val="left" w:pos="7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внутренней службы</w:t>
      </w:r>
      <w:r>
        <w:rPr>
          <w:rFonts w:ascii="Times New Roman" w:hAnsi="Times New Roman" w:cs="Times New Roman"/>
          <w:sz w:val="28"/>
          <w:szCs w:val="28"/>
        </w:rPr>
        <w:tab/>
        <w:t>А.С. Гончаров</w:t>
      </w:r>
    </w:p>
    <w:p w:rsidR="00B12C64" w:rsidRDefault="00B12C64">
      <w:pPr>
        <w:pStyle w:val="afd"/>
        <w:ind w:firstLine="0"/>
        <w:rPr>
          <w:bCs/>
          <w:sz w:val="22"/>
          <w:szCs w:val="22"/>
        </w:rPr>
      </w:pPr>
    </w:p>
    <w:p w:rsidR="00B12C64" w:rsidRDefault="00BB2040">
      <w:pPr>
        <w:pStyle w:val="afd"/>
        <w:ind w:firstLine="0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IP </w:t>
      </w:r>
      <w:r>
        <w:rPr>
          <w:bCs/>
          <w:sz w:val="22"/>
          <w:szCs w:val="22"/>
        </w:rPr>
        <w:t>34601-511</w:t>
      </w:r>
    </w:p>
    <w:p w:rsidR="00B12C64" w:rsidRDefault="00BB2040">
      <w:pPr>
        <w:pStyle w:val="afd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(4722) 32-35-00 </w:t>
      </w:r>
    </w:p>
    <w:p w:rsidR="00B12C64" w:rsidRDefault="00BB2040">
      <w:pPr>
        <w:pStyle w:val="afd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+7 (930)088-99-06</w:t>
      </w:r>
      <w:r>
        <w:rPr>
          <w:sz w:val="0"/>
          <w:szCs w:val="0"/>
          <w:shd w:val="clear" w:color="auto" w:fill="000000"/>
        </w:rPr>
        <w:t xml:space="preserve"> </w:t>
      </w:r>
    </w:p>
    <w:sectPr w:rsidR="00B12C64">
      <w:headerReference w:type="default" r:id="rId8"/>
      <w:pgSz w:w="11906" w:h="16838"/>
      <w:pgMar w:top="1134" w:right="850" w:bottom="567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6" w:rsidRDefault="00781EE6">
      <w:pPr>
        <w:spacing w:after="0" w:line="240" w:lineRule="auto"/>
      </w:pPr>
      <w:r>
        <w:separator/>
      </w:r>
    </w:p>
  </w:endnote>
  <w:endnote w:type="continuationSeparator" w:id="0">
    <w:p w:rsidR="00781EE6" w:rsidRDefault="0078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6" w:rsidRDefault="00781EE6">
      <w:pPr>
        <w:spacing w:after="0" w:line="240" w:lineRule="auto"/>
      </w:pPr>
      <w:r>
        <w:separator/>
      </w:r>
    </w:p>
  </w:footnote>
  <w:footnote w:type="continuationSeparator" w:id="0">
    <w:p w:rsidR="00781EE6" w:rsidRDefault="0078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64" w:rsidRDefault="00BB2040">
    <w:pPr>
      <w:pStyle w:val="af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0547C">
      <w:rPr>
        <w:rFonts w:ascii="Times New Roman" w:hAnsi="Times New Roman" w:cs="Times New Roman"/>
        <w:noProof/>
        <w:sz w:val="28"/>
        <w:szCs w:val="28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42"/>
    <w:multiLevelType w:val="multilevel"/>
    <w:tmpl w:val="1C847AD0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FD9324C"/>
    <w:multiLevelType w:val="multilevel"/>
    <w:tmpl w:val="9EE433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C32C5E"/>
    <w:multiLevelType w:val="multilevel"/>
    <w:tmpl w:val="7BC23D5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20" w:hanging="360"/>
      </w:pPr>
      <w:rPr>
        <w:rFonts w:ascii="Times New Roman" w:hAnsi="Times New Roman" w:cs="Times New Roman"/>
        <w:b w:val="0"/>
        <w:i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86539A"/>
    <w:multiLevelType w:val="multilevel"/>
    <w:tmpl w:val="03564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89E284E"/>
    <w:multiLevelType w:val="multilevel"/>
    <w:tmpl w:val="C44C551E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64"/>
    <w:rsid w:val="0039196C"/>
    <w:rsid w:val="00781EE6"/>
    <w:rsid w:val="00B12C64"/>
    <w:rsid w:val="00BB2040"/>
    <w:rsid w:val="00C0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.Ж Знак"/>
    <w:qFormat/>
    <w:rPr>
      <w:rFonts w:ascii="Times New Roman" w:eastAsia="Times New Roman" w:hAnsi="Times New Roman" w:cs="Times New Roman"/>
      <w:b/>
      <w:sz w:val="20"/>
      <w:lang w:eastAsia="ru-RU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Times New Roman" w:eastAsia="Arial Unicode MS" w:hAnsi="Times New Roman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Times New Roman" w:hAnsi="Times New Roman"/>
      <w:sz w:val="24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ascii="Times New Roman" w:hAnsi="Times New Roman"/>
      <w:sz w:val="24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color w:val="000000"/>
      <w:shd w:val="clear" w:color="auto" w:fill="FFFFFF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0"/>
      <w:sz w:val="20"/>
      <w:szCs w:val="20"/>
      <w:shd w:val="clear" w:color="auto" w:fill="FFFFFF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color w:val="000000"/>
      <w:sz w:val="26"/>
      <w:szCs w:val="20"/>
      <w:shd w:val="clear" w:color="auto" w:fill="FFFFFF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rPr>
      <w:color w:val="000000"/>
      <w:shd w:val="clear" w:color="auto" w:fill="FFFFFF"/>
      <w:lang w:eastAsia="ru-RU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fd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аголовок приложения"/>
    <w:basedOn w:val="a"/>
    <w:qFormat/>
    <w:pPr>
      <w:widowControl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Назв.Ж"/>
    <w:basedOn w:val="a"/>
    <w:qFormat/>
    <w:pPr>
      <w:spacing w:before="6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.Ж Знак"/>
    <w:qFormat/>
    <w:rPr>
      <w:rFonts w:ascii="Times New Roman" w:eastAsia="Times New Roman" w:hAnsi="Times New Roman" w:cs="Times New Roman"/>
      <w:b/>
      <w:sz w:val="20"/>
      <w:lang w:eastAsia="ru-RU"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Times New Roman" w:eastAsia="Arial Unicode MS" w:hAnsi="Times New Roman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Times New Roman" w:hAnsi="Times New Roman"/>
      <w:sz w:val="24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ascii="Times New Roman" w:hAnsi="Times New Roman"/>
      <w:sz w:val="24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color w:val="000000"/>
      <w:shd w:val="clear" w:color="auto" w:fill="FFFFFF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/>
      <w:b/>
      <w:color w:val="000000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0"/>
      <w:sz w:val="20"/>
      <w:szCs w:val="20"/>
      <w:shd w:val="clear" w:color="auto" w:fill="FFFFFF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color w:val="000000"/>
      <w:sz w:val="26"/>
      <w:szCs w:val="20"/>
      <w:shd w:val="clear" w:color="auto" w:fill="FFFFFF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rPr>
      <w:color w:val="000000"/>
      <w:shd w:val="clear" w:color="auto" w:fill="FFFFFF"/>
      <w:lang w:eastAsia="ru-RU"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fd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аголовок приложения"/>
    <w:basedOn w:val="a"/>
    <w:qFormat/>
    <w:pPr>
      <w:widowControl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Назв.Ж"/>
    <w:basedOn w:val="a"/>
    <w:qFormat/>
    <w:pPr>
      <w:spacing w:before="6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*Зам. начальника отдела - Савчук А.А.</dc:creator>
  <cp:lastModifiedBy>goncharenkonu</cp:lastModifiedBy>
  <cp:revision>2</cp:revision>
  <cp:lastPrinted>2021-12-16T10:59:00Z</cp:lastPrinted>
  <dcterms:created xsi:type="dcterms:W3CDTF">2021-12-17T13:49:00Z</dcterms:created>
  <dcterms:modified xsi:type="dcterms:W3CDTF">2021-12-17T13:49:00Z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